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86C4" w14:textId="77777777" w:rsidR="007452C8" w:rsidRPr="0026721A" w:rsidRDefault="007452C8" w:rsidP="00D7068E">
      <w:pPr>
        <w:pStyle w:val="Overskrift1"/>
      </w:pPr>
      <w:bookmarkStart w:id="0" w:name="_Hlk139019064"/>
      <w:r w:rsidRPr="0026721A">
        <w:t>Lover og forskrifter HMS</w:t>
      </w:r>
    </w:p>
    <w:p w14:paraId="1939459C" w14:textId="77777777" w:rsidR="000A6BBD" w:rsidRPr="00E629C2" w:rsidRDefault="000A6BBD" w:rsidP="007452C8">
      <w:pPr>
        <w:rPr>
          <w:color w:val="FF0000"/>
        </w:rPr>
      </w:pPr>
      <w:r w:rsidRPr="00E629C2">
        <w:rPr>
          <w:color w:val="FF0000"/>
        </w:rPr>
        <w:t xml:space="preserve">Dette er en </w:t>
      </w:r>
      <w:r w:rsidR="007452C8" w:rsidRPr="00E629C2">
        <w:rPr>
          <w:color w:val="FF0000"/>
        </w:rPr>
        <w:t>liste</w:t>
      </w:r>
      <w:r w:rsidRPr="00E629C2">
        <w:rPr>
          <w:color w:val="FF0000"/>
        </w:rPr>
        <w:t xml:space="preserve"> over</w:t>
      </w:r>
      <w:r w:rsidR="007452C8" w:rsidRPr="00E629C2">
        <w:rPr>
          <w:color w:val="FF0000"/>
        </w:rPr>
        <w:t xml:space="preserve"> noen relevante lover og forskrifter.</w:t>
      </w:r>
    </w:p>
    <w:p w14:paraId="308EF069" w14:textId="06C0458F" w:rsidR="007452C8" w:rsidRPr="00E629C2" w:rsidRDefault="007452C8" w:rsidP="007452C8">
      <w:pPr>
        <w:rPr>
          <w:color w:val="FF0000"/>
        </w:rPr>
      </w:pPr>
      <w:r w:rsidRPr="00E629C2">
        <w:rPr>
          <w:color w:val="FF0000"/>
        </w:rPr>
        <w:t>Du må selv sørge for å ha en fullstendig oversikt for din virksomhet.</w:t>
      </w:r>
    </w:p>
    <w:p w14:paraId="45F27F94" w14:textId="77777777" w:rsidR="00D5121A" w:rsidRDefault="00D5121A" w:rsidP="007452C8"/>
    <w:p w14:paraId="5941F608" w14:textId="6A803CEE" w:rsidR="00D5121A" w:rsidRDefault="00E629C2" w:rsidP="007452C8">
      <w:hyperlink r:id="rId6" w:history="1">
        <w:r w:rsidR="00D5121A" w:rsidRPr="0026721A">
          <w:rPr>
            <w:rStyle w:val="Hyperkobling"/>
          </w:rPr>
          <w:t>Arbeidsmiljøloven</w:t>
        </w:r>
      </w:hyperlink>
    </w:p>
    <w:p w14:paraId="350E2851" w14:textId="77777777" w:rsidR="00D5121A" w:rsidRPr="0026721A" w:rsidRDefault="00D5121A" w:rsidP="00D5121A">
      <w:pPr>
        <w:rPr>
          <w:rFonts w:cstheme="minorHAnsi"/>
          <w:iCs/>
        </w:rPr>
      </w:pPr>
      <w:r w:rsidRPr="0026721A">
        <w:rPr>
          <w:rFonts w:cstheme="minorHAnsi"/>
          <w:iCs/>
        </w:rPr>
        <w:t>Lov om arbeidsmiljø, arbeidstid og stillingsvern.</w:t>
      </w:r>
    </w:p>
    <w:p w14:paraId="7B2D8D94" w14:textId="77777777" w:rsidR="00D5121A" w:rsidRPr="0026721A" w:rsidRDefault="00D5121A" w:rsidP="00D5121A">
      <w:pPr>
        <w:rPr>
          <w:rFonts w:cstheme="minorHAnsi"/>
          <w:iCs/>
        </w:rPr>
      </w:pPr>
      <w:r w:rsidRPr="0026721A">
        <w:rPr>
          <w:rFonts w:cstheme="minorHAnsi"/>
          <w:iCs/>
        </w:rPr>
        <w:t>Arbeidsmiljøloven er den grunnleggende loven for arbeidslivet i Norge.</w:t>
      </w:r>
    </w:p>
    <w:p w14:paraId="1D9D6506" w14:textId="77777777" w:rsidR="00D5121A" w:rsidRDefault="00D5121A" w:rsidP="00D5121A">
      <w:pPr>
        <w:rPr>
          <w:rFonts w:cstheme="minorHAnsi"/>
          <w:iCs/>
        </w:rPr>
      </w:pPr>
      <w:r w:rsidRPr="0026721A">
        <w:rPr>
          <w:rFonts w:cstheme="minorHAnsi"/>
          <w:iCs/>
        </w:rPr>
        <w:t>Loven inneholder blant annet regler om arbeidsmiljø, arbeidstid, permisjon, ansettelse og avslutning av arbeidsforhold.</w:t>
      </w:r>
    </w:p>
    <w:p w14:paraId="5E18ED97" w14:textId="77777777" w:rsidR="00D5121A" w:rsidRPr="0026721A" w:rsidRDefault="00D5121A" w:rsidP="00D5121A">
      <w:pPr>
        <w:rPr>
          <w:rFonts w:cstheme="minorHAnsi"/>
          <w:iCs/>
        </w:rPr>
      </w:pPr>
    </w:p>
    <w:p w14:paraId="43447A21" w14:textId="79A0430F" w:rsidR="00D5121A" w:rsidRDefault="00E629C2" w:rsidP="007452C8">
      <w:pPr>
        <w:rPr>
          <w:rFonts w:cstheme="minorHAnsi"/>
        </w:rPr>
      </w:pPr>
      <w:hyperlink r:id="rId7" w:history="1">
        <w:r w:rsidR="00D5121A" w:rsidRPr="0026721A">
          <w:rPr>
            <w:rStyle w:val="Hyperkobling"/>
            <w:rFonts w:cstheme="minorHAnsi"/>
          </w:rPr>
          <w:t>Forskrift om organisering, ledelse og medvirkning</w:t>
        </w:r>
      </w:hyperlink>
    </w:p>
    <w:p w14:paraId="7AC87828" w14:textId="77777777" w:rsidR="00D5121A" w:rsidRPr="0026721A" w:rsidRDefault="00D5121A" w:rsidP="00D5121A">
      <w:pPr>
        <w:rPr>
          <w:iCs/>
          <w:color w:val="202124"/>
          <w:shd w:val="clear" w:color="auto" w:fill="FFFFFF"/>
        </w:rPr>
      </w:pPr>
      <w:r w:rsidRPr="0026721A">
        <w:rPr>
          <w:iCs/>
          <w:color w:val="202124"/>
          <w:shd w:val="clear" w:color="auto" w:fill="FFFFFF"/>
        </w:rPr>
        <w:t>Forskriften gjelder organisering, tilrettelegging og ledelse av arbeidet.</w:t>
      </w:r>
    </w:p>
    <w:p w14:paraId="77B67FF4" w14:textId="77777777" w:rsidR="00D5121A" w:rsidRDefault="00D5121A" w:rsidP="00D5121A">
      <w:pPr>
        <w:rPr>
          <w:iCs/>
        </w:rPr>
      </w:pPr>
      <w:r w:rsidRPr="0026721A">
        <w:rPr>
          <w:iCs/>
          <w:color w:val="202124"/>
          <w:shd w:val="clear" w:color="auto" w:fill="FFFFFF"/>
        </w:rPr>
        <w:t>Det gjelder også medvirkning fra arbeidstakerne eller deres representanter, og omfatter v</w:t>
      </w:r>
      <w:r w:rsidRPr="0026721A">
        <w:rPr>
          <w:iCs/>
        </w:rPr>
        <w:t>alg, opplæring m.m. av verneombud og arbeidsmiljøutvalg.</w:t>
      </w:r>
    </w:p>
    <w:p w14:paraId="5A86303D" w14:textId="77777777" w:rsidR="00D5121A" w:rsidRDefault="00D5121A" w:rsidP="00D5121A">
      <w:pPr>
        <w:rPr>
          <w:iCs/>
        </w:rPr>
      </w:pPr>
    </w:p>
    <w:p w14:paraId="3B1DFC1A" w14:textId="085D4512" w:rsidR="00D5121A" w:rsidRPr="0026721A" w:rsidRDefault="00E629C2" w:rsidP="00D5121A">
      <w:pPr>
        <w:rPr>
          <w:iCs/>
        </w:rPr>
      </w:pPr>
      <w:hyperlink r:id="rId8" w:history="1">
        <w:r w:rsidR="00D5121A" w:rsidRPr="0026721A">
          <w:rPr>
            <w:rStyle w:val="Hyperkobling"/>
            <w:rFonts w:cstheme="minorHAnsi"/>
          </w:rPr>
          <w:t>Internkontrollforskriften</w:t>
        </w:r>
      </w:hyperlink>
    </w:p>
    <w:p w14:paraId="3D491069" w14:textId="77777777" w:rsidR="00D5121A" w:rsidRPr="0026721A" w:rsidRDefault="00D5121A" w:rsidP="00D5121A">
      <w:pPr>
        <w:rPr>
          <w:iCs/>
          <w:color w:val="333333"/>
          <w:shd w:val="clear" w:color="auto" w:fill="FFFFFF"/>
        </w:rPr>
      </w:pPr>
      <w:r w:rsidRPr="0026721A">
        <w:rPr>
          <w:iCs/>
          <w:color w:val="333333"/>
          <w:shd w:val="clear" w:color="auto" w:fill="FFFFFF"/>
        </w:rPr>
        <w:t>Internkontroll er systematiske tiltak som skal sikre at virksomhetenes aktiviteter planlegges, organiseres, utføres, sikres og vedlikeholdes i samsvar med krav fastsatt i eller i samsvar med helse-, miljø- og sikkerhetslovgivningen.</w:t>
      </w:r>
    </w:p>
    <w:p w14:paraId="37076622" w14:textId="77777777" w:rsidR="00D5121A" w:rsidRDefault="00D5121A" w:rsidP="00D5121A">
      <w:pPr>
        <w:rPr>
          <w:rFonts w:cstheme="minorHAnsi"/>
          <w:iCs/>
        </w:rPr>
      </w:pPr>
      <w:r w:rsidRPr="0026721A">
        <w:rPr>
          <w:rFonts w:cstheme="minorHAnsi"/>
          <w:iCs/>
        </w:rPr>
        <w:t>Systematisk arbeid med helse miljø og sikkerhet.</w:t>
      </w:r>
    </w:p>
    <w:p w14:paraId="2B41BF66" w14:textId="77777777" w:rsidR="00D5121A" w:rsidRPr="0026721A" w:rsidRDefault="00D5121A" w:rsidP="00D5121A">
      <w:pPr>
        <w:rPr>
          <w:rFonts w:cstheme="minorHAnsi"/>
          <w:iCs/>
        </w:rPr>
      </w:pPr>
    </w:p>
    <w:p w14:paraId="095AC872" w14:textId="164BB9EE" w:rsidR="00D5121A" w:rsidRDefault="00E629C2" w:rsidP="007452C8">
      <w:hyperlink r:id="rId9" w:history="1">
        <w:r w:rsidR="00D5121A" w:rsidRPr="0026721A">
          <w:rPr>
            <w:rStyle w:val="Hyperkobling"/>
          </w:rPr>
          <w:t>Arbeidsplassforskriften</w:t>
        </w:r>
      </w:hyperlink>
    </w:p>
    <w:p w14:paraId="33D459AD" w14:textId="77777777" w:rsidR="00D5121A" w:rsidRPr="0026721A" w:rsidRDefault="00D5121A" w:rsidP="00D5121A">
      <w:pPr>
        <w:rPr>
          <w:iCs/>
          <w:color w:val="202124"/>
          <w:shd w:val="clear" w:color="auto" w:fill="FFFFFF"/>
        </w:rPr>
      </w:pPr>
      <w:r w:rsidRPr="0026721A">
        <w:rPr>
          <w:iCs/>
          <w:color w:val="202124"/>
          <w:shd w:val="clear" w:color="auto" w:fill="FFFFFF"/>
        </w:rPr>
        <w:t>Forskrift om utforming og innretting av arbeidsplasser.</w:t>
      </w:r>
    </w:p>
    <w:p w14:paraId="74810535" w14:textId="77777777" w:rsidR="00D5121A" w:rsidRDefault="00D5121A" w:rsidP="00D5121A">
      <w:pPr>
        <w:rPr>
          <w:iCs/>
          <w:color w:val="202124"/>
          <w:shd w:val="clear" w:color="auto" w:fill="FFFFFF"/>
        </w:rPr>
      </w:pPr>
      <w:r w:rsidRPr="0026721A">
        <w:rPr>
          <w:iCs/>
          <w:color w:val="202124"/>
          <w:shd w:val="clear" w:color="auto" w:fill="FFFFFF"/>
        </w:rPr>
        <w:t>Forskriften legger det lovlige grunnlaget for hvordan en arbeidsplass skal se ut. Forskriften dekker områder som sikkerhet, helse og velferd, og at arbeidsplassen passer for arbeidet som skal gjennomføres, og for den som skal gjøre jobben.</w:t>
      </w:r>
    </w:p>
    <w:p w14:paraId="1DFC6E94" w14:textId="77777777" w:rsidR="00D5121A" w:rsidRPr="0026721A" w:rsidRDefault="00D5121A" w:rsidP="00D5121A">
      <w:pPr>
        <w:rPr>
          <w:iCs/>
          <w:color w:val="202124"/>
          <w:shd w:val="clear" w:color="auto" w:fill="FFFFFF"/>
        </w:rPr>
      </w:pPr>
    </w:p>
    <w:p w14:paraId="71145380" w14:textId="61E5EA94" w:rsidR="00D5121A" w:rsidRDefault="00E629C2" w:rsidP="007452C8">
      <w:hyperlink r:id="rId10" w:history="1">
        <w:r w:rsidR="00D5121A" w:rsidRPr="0026721A">
          <w:rPr>
            <w:rStyle w:val="Hyperkobling"/>
          </w:rPr>
          <w:t>Forskrift om utførelse av arbeid</w:t>
        </w:r>
      </w:hyperlink>
    </w:p>
    <w:p w14:paraId="3F4DDB12" w14:textId="77777777" w:rsidR="00D5121A" w:rsidRPr="0026721A" w:rsidRDefault="00D5121A" w:rsidP="00D5121A">
      <w:pPr>
        <w:rPr>
          <w:iCs/>
          <w:color w:val="202124"/>
          <w:shd w:val="clear" w:color="auto" w:fill="FFFFFF"/>
        </w:rPr>
      </w:pPr>
      <w:r w:rsidRPr="0026721A">
        <w:rPr>
          <w:iCs/>
          <w:color w:val="202124"/>
          <w:shd w:val="clear" w:color="auto" w:fill="FFFFFF"/>
        </w:rPr>
        <w:t>Forskriften gjelder gjennomføring av arbeid, bruken av arbeidsutstyr og de tekniske kravene til utstyret som brukes.</w:t>
      </w:r>
    </w:p>
    <w:p w14:paraId="28DA2139" w14:textId="77777777" w:rsidR="00D5121A" w:rsidRDefault="00D5121A" w:rsidP="00D5121A">
      <w:pPr>
        <w:rPr>
          <w:iCs/>
          <w:color w:val="202124"/>
          <w:shd w:val="clear" w:color="auto" w:fill="FFFFFF"/>
        </w:rPr>
      </w:pPr>
      <w:r w:rsidRPr="0026721A">
        <w:rPr>
          <w:iCs/>
          <w:color w:val="202124"/>
          <w:shd w:val="clear" w:color="auto" w:fill="FFFFFF"/>
        </w:rPr>
        <w:t>Forskriften retter seg mest mot arbeidsgiver, som har hovedansvaret for at forskriften følges.</w:t>
      </w:r>
    </w:p>
    <w:p w14:paraId="22EB8505" w14:textId="77777777" w:rsidR="00D5121A" w:rsidRPr="0026721A" w:rsidRDefault="00D5121A" w:rsidP="00D5121A">
      <w:pPr>
        <w:rPr>
          <w:iCs/>
          <w:color w:val="202124"/>
          <w:shd w:val="clear" w:color="auto" w:fill="FFFFFF"/>
        </w:rPr>
      </w:pPr>
    </w:p>
    <w:p w14:paraId="35C41B08" w14:textId="2606FC50" w:rsidR="00D5121A" w:rsidRDefault="00E629C2" w:rsidP="007452C8">
      <w:hyperlink r:id="rId11" w:history="1">
        <w:r w:rsidR="00D5121A" w:rsidRPr="0026721A">
          <w:rPr>
            <w:rStyle w:val="Hyperkobling"/>
          </w:rPr>
          <w:t>Forskrift om tiltak og grenseverdier</w:t>
        </w:r>
      </w:hyperlink>
    </w:p>
    <w:p w14:paraId="5656D8A8" w14:textId="77777777" w:rsidR="00D5121A" w:rsidRDefault="00D5121A" w:rsidP="00D5121A">
      <w:pPr>
        <w:rPr>
          <w:iCs/>
          <w:color w:val="202124"/>
          <w:shd w:val="clear" w:color="auto" w:fill="FFFFFF"/>
        </w:rPr>
      </w:pPr>
      <w:r w:rsidRPr="0026721A">
        <w:rPr>
          <w:iCs/>
          <w:color w:val="202124"/>
          <w:shd w:val="clear" w:color="auto" w:fill="FFFFFF"/>
        </w:rPr>
        <w:t>Formålet med forskriften er å beskytte arbeidstakerne mot farer på grunn av fysiske, kjemiske eller biologiske faktorer i virksomheten, ved å opplyse om grenseverdier, tiltaksverdier og smitterisikogrupper.</w:t>
      </w:r>
    </w:p>
    <w:p w14:paraId="76F52E39" w14:textId="77777777" w:rsidR="00D5121A" w:rsidRPr="0026721A" w:rsidRDefault="00D5121A" w:rsidP="00D5121A">
      <w:pPr>
        <w:rPr>
          <w:iCs/>
          <w:color w:val="202124"/>
          <w:shd w:val="clear" w:color="auto" w:fill="FFFFFF"/>
        </w:rPr>
      </w:pPr>
    </w:p>
    <w:p w14:paraId="1A8E0B5E" w14:textId="7047321D" w:rsidR="00D5121A" w:rsidRDefault="00E629C2" w:rsidP="007452C8">
      <w:hyperlink r:id="rId12" w:history="1">
        <w:r w:rsidR="00D5121A" w:rsidRPr="0026721A">
          <w:rPr>
            <w:rStyle w:val="Hyperkobling"/>
          </w:rPr>
          <w:t>Produsentforskriften</w:t>
        </w:r>
      </w:hyperlink>
    </w:p>
    <w:p w14:paraId="1827601D" w14:textId="77777777" w:rsidR="00D5121A" w:rsidRPr="0026721A" w:rsidRDefault="00D5121A" w:rsidP="00D5121A">
      <w:pPr>
        <w:rPr>
          <w:bCs/>
          <w:iCs/>
        </w:rPr>
      </w:pPr>
      <w:r w:rsidRPr="0026721A">
        <w:rPr>
          <w:iCs/>
          <w:color w:val="333333"/>
          <w:shd w:val="clear" w:color="auto" w:fill="FFFFFF"/>
        </w:rPr>
        <w:t>Formålet med forskriften er å sørge for at arbeidsutstyr og andre produkter er konstruert, utformet og produsert slik at arbeidstakerne er vernet mot skader på liv eller helse.</w:t>
      </w:r>
    </w:p>
    <w:p w14:paraId="399EF60D" w14:textId="77777777" w:rsidR="00D5121A" w:rsidRPr="0026721A" w:rsidRDefault="00D5121A" w:rsidP="00D5121A">
      <w:pPr>
        <w:rPr>
          <w:iCs/>
          <w:color w:val="333333"/>
          <w:shd w:val="clear" w:color="auto" w:fill="FFFFFF"/>
        </w:rPr>
      </w:pPr>
      <w:r w:rsidRPr="0026721A">
        <w:rPr>
          <w:iCs/>
          <w:color w:val="333333"/>
          <w:shd w:val="clear" w:color="auto" w:fill="FFFFFF"/>
        </w:rPr>
        <w:t>Forskriften retter seg mot den som konstruerer, produserer, importerer, markedsfører, omsetter, leier ut, låner ut eller setter i drift produkter som omfattes av forskriften.</w:t>
      </w:r>
    </w:p>
    <w:p w14:paraId="713DA994" w14:textId="77777777" w:rsidR="007452C8" w:rsidRPr="0026721A" w:rsidRDefault="007452C8" w:rsidP="007452C8"/>
    <w:p w14:paraId="315279D5" w14:textId="77777777" w:rsidR="007452C8" w:rsidRPr="0026721A" w:rsidRDefault="007452C8" w:rsidP="00D7068E">
      <w:pPr>
        <w:pStyle w:val="Overskrift2"/>
      </w:pPr>
      <w:r w:rsidRPr="0026721A">
        <w:t>Andre</w:t>
      </w:r>
      <w:r w:rsidRPr="0026721A">
        <w:rPr>
          <w:spacing w:val="15"/>
        </w:rPr>
        <w:t xml:space="preserve"> </w:t>
      </w:r>
      <w:r w:rsidRPr="0026721A">
        <w:t>nettsider</w:t>
      </w:r>
      <w:r w:rsidRPr="0026721A">
        <w:rPr>
          <w:spacing w:val="11"/>
        </w:rPr>
        <w:t xml:space="preserve"> med </w:t>
      </w:r>
      <w:r w:rsidRPr="0026721A">
        <w:t>relevant</w:t>
      </w:r>
      <w:r w:rsidRPr="0026721A">
        <w:rPr>
          <w:spacing w:val="19"/>
        </w:rPr>
        <w:t xml:space="preserve"> </w:t>
      </w:r>
      <w:r w:rsidRPr="0026721A">
        <w:t>informasjon</w:t>
      </w:r>
    </w:p>
    <w:p w14:paraId="4418A16B" w14:textId="77777777" w:rsidR="007452C8" w:rsidRPr="0026721A" w:rsidRDefault="00E629C2" w:rsidP="007452C8">
      <w:pPr>
        <w:rPr>
          <w:spacing w:val="-2"/>
          <w:u w:val="single" w:color="001F60"/>
        </w:rPr>
      </w:pPr>
      <w:hyperlink r:id="rId13" w:history="1">
        <w:r w:rsidR="007452C8" w:rsidRPr="0026721A">
          <w:rPr>
            <w:rStyle w:val="Hyperkobling"/>
            <w:spacing w:val="-2"/>
          </w:rPr>
          <w:t>www.arbeidstilsynet.no</w:t>
        </w:r>
      </w:hyperlink>
      <w:r w:rsidR="007452C8" w:rsidRPr="0026721A">
        <w:rPr>
          <w:spacing w:val="-2"/>
          <w:u w:val="single" w:color="001F60"/>
        </w:rPr>
        <w:t xml:space="preserve"> </w:t>
      </w:r>
    </w:p>
    <w:p w14:paraId="7FF552D2" w14:textId="77777777" w:rsidR="007452C8" w:rsidRPr="0026721A" w:rsidRDefault="007452C8" w:rsidP="007452C8">
      <w:pPr>
        <w:rPr>
          <w:rFonts w:ascii="Calibri" w:hAnsi="Calibri" w:cs="Calibri"/>
        </w:rPr>
      </w:pPr>
      <w:r w:rsidRPr="0026721A">
        <w:rPr>
          <w:rFonts w:ascii="Calibri" w:hAnsi="Calibri" w:cs="Calibri"/>
        </w:rPr>
        <w:t xml:space="preserve">Arbeidstilsynets svartjeneste kan også svare på </w:t>
      </w:r>
      <w:r w:rsidRPr="0026721A">
        <w:rPr>
          <w:rFonts w:ascii="Calibri" w:eastAsia="Times New Roman" w:hAnsi="Calibri" w:cs="Calibri"/>
          <w:color w:val="333333"/>
          <w:lang w:eastAsia="nb-NO"/>
        </w:rPr>
        <w:t>spørsmål om arbeidsmiljø, rettigheter og plikter.</w:t>
      </w:r>
    </w:p>
    <w:p w14:paraId="0177310A" w14:textId="77777777" w:rsidR="007452C8" w:rsidRPr="0026721A" w:rsidRDefault="007452C8" w:rsidP="007452C8">
      <w:pPr>
        <w:rPr>
          <w:rFonts w:ascii="Calibri" w:hAnsi="Calibri" w:cs="Calibri"/>
        </w:rPr>
      </w:pPr>
      <w:r w:rsidRPr="0026721A">
        <w:rPr>
          <w:rFonts w:ascii="Calibri" w:hAnsi="Calibri" w:cs="Calibri"/>
          <w:w w:val="105"/>
        </w:rPr>
        <w:t>Arbeidstilsynet:</w:t>
      </w:r>
      <w:r w:rsidRPr="0026721A">
        <w:rPr>
          <w:rFonts w:ascii="Calibri" w:hAnsi="Calibri" w:cs="Calibri"/>
          <w:spacing w:val="-11"/>
          <w:w w:val="105"/>
        </w:rPr>
        <w:t xml:space="preserve"> </w:t>
      </w:r>
      <w:r w:rsidRPr="0026721A">
        <w:rPr>
          <w:rFonts w:ascii="Calibri" w:hAnsi="Calibri" w:cs="Calibri"/>
          <w:w w:val="105"/>
        </w:rPr>
        <w:t>73</w:t>
      </w:r>
      <w:r w:rsidRPr="0026721A">
        <w:rPr>
          <w:rFonts w:ascii="Calibri" w:hAnsi="Calibri" w:cs="Calibri"/>
          <w:spacing w:val="-13"/>
          <w:w w:val="105"/>
        </w:rPr>
        <w:t xml:space="preserve"> </w:t>
      </w:r>
      <w:r w:rsidRPr="0026721A">
        <w:rPr>
          <w:rFonts w:ascii="Calibri" w:hAnsi="Calibri" w:cs="Calibri"/>
          <w:w w:val="105"/>
        </w:rPr>
        <w:t>19</w:t>
      </w:r>
      <w:r w:rsidRPr="0026721A">
        <w:rPr>
          <w:rFonts w:ascii="Calibri" w:hAnsi="Calibri" w:cs="Calibri"/>
          <w:spacing w:val="-12"/>
          <w:w w:val="105"/>
        </w:rPr>
        <w:t xml:space="preserve"> </w:t>
      </w:r>
      <w:r w:rsidRPr="0026721A">
        <w:rPr>
          <w:rFonts w:ascii="Calibri" w:hAnsi="Calibri" w:cs="Calibri"/>
          <w:w w:val="105"/>
        </w:rPr>
        <w:t>97</w:t>
      </w:r>
      <w:r w:rsidRPr="0026721A">
        <w:rPr>
          <w:rFonts w:ascii="Calibri" w:hAnsi="Calibri" w:cs="Calibri"/>
          <w:spacing w:val="-9"/>
          <w:w w:val="105"/>
        </w:rPr>
        <w:t xml:space="preserve"> </w:t>
      </w:r>
      <w:r w:rsidRPr="0026721A">
        <w:rPr>
          <w:rFonts w:ascii="Calibri" w:hAnsi="Calibri" w:cs="Calibri"/>
          <w:w w:val="105"/>
        </w:rPr>
        <w:t>00</w:t>
      </w:r>
      <w:r w:rsidRPr="0026721A">
        <w:rPr>
          <w:rFonts w:ascii="Calibri" w:hAnsi="Calibri" w:cs="Calibri"/>
          <w:spacing w:val="-13"/>
          <w:w w:val="105"/>
        </w:rPr>
        <w:t xml:space="preserve"> </w:t>
      </w:r>
      <w:r w:rsidRPr="0026721A">
        <w:rPr>
          <w:rFonts w:ascii="Calibri" w:hAnsi="Calibri" w:cs="Calibri"/>
          <w:w w:val="105"/>
        </w:rPr>
        <w:t>(tast</w:t>
      </w:r>
      <w:r w:rsidRPr="0026721A">
        <w:rPr>
          <w:rFonts w:ascii="Calibri" w:hAnsi="Calibri" w:cs="Calibri"/>
          <w:spacing w:val="-10"/>
          <w:w w:val="105"/>
        </w:rPr>
        <w:t xml:space="preserve"> </w:t>
      </w:r>
      <w:r w:rsidRPr="0026721A">
        <w:rPr>
          <w:rFonts w:ascii="Calibri" w:hAnsi="Calibri" w:cs="Calibri"/>
          <w:spacing w:val="-5"/>
          <w:w w:val="105"/>
        </w:rPr>
        <w:t>1)</w:t>
      </w:r>
    </w:p>
    <w:p w14:paraId="54A0EBBA" w14:textId="77777777" w:rsidR="007452C8" w:rsidRPr="0026721A" w:rsidRDefault="007452C8" w:rsidP="007452C8">
      <w:pPr>
        <w:rPr>
          <w:rFonts w:ascii="Calibri" w:hAnsi="Calibri" w:cs="Calibri"/>
          <w:color w:val="333333"/>
          <w:shd w:val="clear" w:color="auto" w:fill="FFFFFF"/>
        </w:rPr>
      </w:pPr>
      <w:r w:rsidRPr="0026721A">
        <w:rPr>
          <w:rFonts w:ascii="Calibri" w:hAnsi="Calibri" w:cs="Calibri"/>
        </w:rPr>
        <w:t>Åpningstider</w:t>
      </w:r>
      <w:r w:rsidRPr="0026721A">
        <w:rPr>
          <w:rFonts w:ascii="Calibri" w:hAnsi="Calibri" w:cs="Calibri"/>
          <w:spacing w:val="13"/>
        </w:rPr>
        <w:t xml:space="preserve"> </w:t>
      </w:r>
      <w:r w:rsidRPr="0026721A">
        <w:rPr>
          <w:rFonts w:ascii="Calibri" w:hAnsi="Calibri" w:cs="Calibri"/>
        </w:rPr>
        <w:t xml:space="preserve">Svartjenesten: </w:t>
      </w:r>
      <w:r w:rsidRPr="0026721A">
        <w:rPr>
          <w:rFonts w:ascii="Calibri" w:hAnsi="Calibri" w:cs="Calibri"/>
          <w:color w:val="333333"/>
          <w:shd w:val="clear" w:color="auto" w:fill="FFFFFF"/>
        </w:rPr>
        <w:t>09.00–11.00 og 12.00–14.00</w:t>
      </w:r>
    </w:p>
    <w:p w14:paraId="3C802706" w14:textId="77777777" w:rsidR="007452C8" w:rsidRPr="0026721A" w:rsidRDefault="007452C8" w:rsidP="007452C8">
      <w:pPr>
        <w:rPr>
          <w:rFonts w:ascii="Calibri" w:hAnsi="Calibri" w:cs="Calibri"/>
        </w:rPr>
      </w:pPr>
      <w:r w:rsidRPr="0026721A">
        <w:rPr>
          <w:rFonts w:ascii="Calibri" w:hAnsi="Calibri" w:cs="Calibri"/>
        </w:rPr>
        <w:t>Åpningstider</w:t>
      </w:r>
      <w:r w:rsidRPr="0026721A">
        <w:rPr>
          <w:rFonts w:ascii="Calibri" w:hAnsi="Calibri" w:cs="Calibri"/>
          <w:spacing w:val="13"/>
        </w:rPr>
        <w:t xml:space="preserve"> </w:t>
      </w:r>
      <w:r w:rsidRPr="0026721A">
        <w:rPr>
          <w:rFonts w:ascii="Calibri" w:hAnsi="Calibri" w:cs="Calibri"/>
        </w:rPr>
        <w:t>sentralbordet:</w:t>
      </w:r>
      <w:r w:rsidRPr="0026721A">
        <w:rPr>
          <w:rFonts w:ascii="Calibri" w:hAnsi="Calibri" w:cs="Calibri"/>
          <w:spacing w:val="12"/>
        </w:rPr>
        <w:t xml:space="preserve"> </w:t>
      </w:r>
      <w:r w:rsidRPr="0026721A">
        <w:rPr>
          <w:rFonts w:ascii="Calibri" w:hAnsi="Calibri" w:cs="Calibri"/>
        </w:rPr>
        <w:t>08.00–</w:t>
      </w:r>
      <w:r w:rsidRPr="0026721A">
        <w:rPr>
          <w:rFonts w:ascii="Calibri" w:hAnsi="Calibri" w:cs="Calibri"/>
          <w:spacing w:val="-4"/>
        </w:rPr>
        <w:t>15.45</w:t>
      </w:r>
    </w:p>
    <w:bookmarkEnd w:id="0"/>
    <w:p w14:paraId="1B65D810" w14:textId="77777777" w:rsidR="007452C8" w:rsidRPr="0026721A" w:rsidRDefault="007452C8" w:rsidP="007452C8">
      <w:r w:rsidRPr="0026721A">
        <w:fldChar w:fldCharType="begin"/>
      </w:r>
      <w:r w:rsidRPr="0026721A">
        <w:instrText>HYPERLINK "http://www.nav.no"</w:instrText>
      </w:r>
      <w:r w:rsidRPr="0026721A">
        <w:fldChar w:fldCharType="separate"/>
      </w:r>
      <w:r w:rsidRPr="0026721A">
        <w:rPr>
          <w:rStyle w:val="Hyperkobling"/>
          <w:spacing w:val="-2"/>
        </w:rPr>
        <w:t>www.nav.no</w:t>
      </w:r>
      <w:r w:rsidRPr="0026721A">
        <w:rPr>
          <w:rStyle w:val="Hyperkobling"/>
          <w:spacing w:val="-2"/>
        </w:rPr>
        <w:fldChar w:fldCharType="end"/>
      </w:r>
    </w:p>
    <w:p w14:paraId="7DD61664" w14:textId="77777777" w:rsidR="00084C22" w:rsidRPr="0026721A" w:rsidRDefault="00084C22"/>
    <w:sectPr w:rsidR="00084C22" w:rsidRPr="0026721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CCD9" w14:textId="77777777" w:rsidR="00CD7CD6" w:rsidRDefault="00CD7CD6" w:rsidP="00CD7CD6">
      <w:pPr>
        <w:spacing w:line="240" w:lineRule="auto"/>
      </w:pPr>
      <w:r>
        <w:separator/>
      </w:r>
    </w:p>
  </w:endnote>
  <w:endnote w:type="continuationSeparator" w:id="0">
    <w:p w14:paraId="4E9DAF7C" w14:textId="77777777" w:rsidR="00CD7CD6" w:rsidRDefault="00CD7CD6" w:rsidP="00CD7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DE30" w14:textId="77777777" w:rsidR="007E0573" w:rsidRDefault="007E057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6E70" w14:textId="77777777" w:rsidR="007E0573" w:rsidRDefault="007E057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5B8B" w14:textId="77777777" w:rsidR="007E0573" w:rsidRDefault="007E057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7760" w14:textId="77777777" w:rsidR="00CD7CD6" w:rsidRDefault="00CD7CD6" w:rsidP="00CD7CD6">
      <w:pPr>
        <w:spacing w:line="240" w:lineRule="auto"/>
      </w:pPr>
      <w:r>
        <w:separator/>
      </w:r>
    </w:p>
  </w:footnote>
  <w:footnote w:type="continuationSeparator" w:id="0">
    <w:p w14:paraId="6B0171CE" w14:textId="77777777" w:rsidR="00CD7CD6" w:rsidRDefault="00CD7CD6" w:rsidP="00CD7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F45E" w14:textId="77777777" w:rsidR="007E0573" w:rsidRDefault="007E057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B154" w14:textId="679FE414" w:rsidR="00CD7CD6" w:rsidRDefault="007E0573">
    <w:pPr>
      <w:pStyle w:val="Topptekst"/>
    </w:pPr>
    <w:r>
      <w:rPr>
        <w:noProof/>
      </w:rPr>
      <w:drawing>
        <wp:inline distT="0" distB="0" distL="0" distR="0" wp14:anchorId="3DAF8125" wp14:editId="10FA32B3">
          <wp:extent cx="927100" cy="695325"/>
          <wp:effectExtent l="0" t="0" r="6350" b="9525"/>
          <wp:docPr id="4" name="Bilde 4" descr="R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RVO-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7100" cy="695325"/>
                  </a:xfrm>
                  <a:prstGeom prst="rect">
                    <a:avLst/>
                  </a:prstGeom>
                </pic:spPr>
              </pic:pic>
            </a:graphicData>
          </a:graphic>
        </wp:inline>
      </w:drawing>
    </w:r>
  </w:p>
  <w:p w14:paraId="661E0E8E" w14:textId="77777777" w:rsidR="00CD7CD6" w:rsidRDefault="00CD7CD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A50C" w14:textId="77777777" w:rsidR="007E0573" w:rsidRDefault="007E057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C8"/>
    <w:rsid w:val="00084C22"/>
    <w:rsid w:val="000A6BBD"/>
    <w:rsid w:val="001B50E6"/>
    <w:rsid w:val="0026721A"/>
    <w:rsid w:val="003E3722"/>
    <w:rsid w:val="005C1C2A"/>
    <w:rsid w:val="007452C8"/>
    <w:rsid w:val="007E0573"/>
    <w:rsid w:val="009178A9"/>
    <w:rsid w:val="00C51031"/>
    <w:rsid w:val="00CD7CD6"/>
    <w:rsid w:val="00D23DB4"/>
    <w:rsid w:val="00D5121A"/>
    <w:rsid w:val="00D7068E"/>
    <w:rsid w:val="00E629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FFFA"/>
  <w15:chartTrackingRefBased/>
  <w15:docId w15:val="{7C593022-40B8-42AC-A9A5-89A43B7B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RVO"/>
    <w:qFormat/>
    <w:rsid w:val="007452C8"/>
    <w:pPr>
      <w:spacing w:after="0" w:line="360" w:lineRule="auto"/>
    </w:pPr>
  </w:style>
  <w:style w:type="paragraph" w:styleId="Overskrift1">
    <w:name w:val="heading 1"/>
    <w:aliases w:val="Overskrift 1 RVO"/>
    <w:basedOn w:val="Normal"/>
    <w:next w:val="Normal"/>
    <w:link w:val="Overskrift1Tegn"/>
    <w:uiPriority w:val="9"/>
    <w:qFormat/>
    <w:rsid w:val="00D7068E"/>
    <w:pPr>
      <w:keepNext/>
      <w:keepLines/>
      <w:spacing w:before="240"/>
      <w:outlineLvl w:val="0"/>
    </w:pPr>
    <w:rPr>
      <w:rFonts w:asciiTheme="majorHAnsi" w:eastAsiaTheme="majorEastAsia" w:hAnsiTheme="majorHAnsi" w:cstheme="majorBidi"/>
      <w:color w:val="002060"/>
      <w:sz w:val="32"/>
      <w:szCs w:val="32"/>
    </w:rPr>
  </w:style>
  <w:style w:type="paragraph" w:styleId="Overskrift2">
    <w:name w:val="heading 2"/>
    <w:aliases w:val="Overskrift 2 RVO"/>
    <w:basedOn w:val="Normal"/>
    <w:next w:val="Normal"/>
    <w:link w:val="Overskrift2Tegn"/>
    <w:uiPriority w:val="9"/>
    <w:unhideWhenUsed/>
    <w:qFormat/>
    <w:rsid w:val="00D7068E"/>
    <w:pPr>
      <w:keepNext/>
      <w:keepLines/>
      <w:spacing w:before="40"/>
      <w:outlineLvl w:val="1"/>
    </w:pPr>
    <w:rPr>
      <w:rFonts w:asciiTheme="majorHAnsi" w:eastAsiaTheme="majorEastAsia" w:hAnsiTheme="majorHAnsi" w:cstheme="majorBidi"/>
      <w:color w:val="002060"/>
      <w:sz w:val="26"/>
      <w:szCs w:val="26"/>
    </w:rPr>
  </w:style>
  <w:style w:type="paragraph" w:styleId="Overskrift3">
    <w:name w:val="heading 3"/>
    <w:basedOn w:val="Normal"/>
    <w:next w:val="Normal"/>
    <w:link w:val="Overskrift3Tegn"/>
    <w:uiPriority w:val="9"/>
    <w:semiHidden/>
    <w:unhideWhenUsed/>
    <w:qFormat/>
    <w:rsid w:val="00D7068E"/>
    <w:pPr>
      <w:keepNext/>
      <w:keepLines/>
      <w:spacing w:before="40"/>
      <w:outlineLvl w:val="2"/>
    </w:pPr>
    <w:rPr>
      <w:rFonts w:asciiTheme="majorHAnsi" w:eastAsiaTheme="majorEastAsia" w:hAnsiTheme="majorHAnsi" w:cstheme="majorBidi"/>
      <w:color w:val="00206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Overskrift 1 RVO Tegn"/>
    <w:basedOn w:val="Standardskriftforavsnitt"/>
    <w:link w:val="Overskrift1"/>
    <w:uiPriority w:val="9"/>
    <w:rsid w:val="00D7068E"/>
    <w:rPr>
      <w:rFonts w:asciiTheme="majorHAnsi" w:eastAsiaTheme="majorEastAsia" w:hAnsiTheme="majorHAnsi" w:cstheme="majorBidi"/>
      <w:color w:val="002060"/>
      <w:sz w:val="32"/>
      <w:szCs w:val="32"/>
    </w:rPr>
  </w:style>
  <w:style w:type="character" w:customStyle="1" w:styleId="Overskrift2Tegn">
    <w:name w:val="Overskrift 2 Tegn"/>
    <w:aliases w:val="Overskrift 2 RVO Tegn"/>
    <w:basedOn w:val="Standardskriftforavsnitt"/>
    <w:link w:val="Overskrift2"/>
    <w:uiPriority w:val="9"/>
    <w:rsid w:val="00D7068E"/>
    <w:rPr>
      <w:rFonts w:asciiTheme="majorHAnsi" w:eastAsiaTheme="majorEastAsia" w:hAnsiTheme="majorHAnsi" w:cstheme="majorBidi"/>
      <w:color w:val="002060"/>
      <w:sz w:val="26"/>
      <w:szCs w:val="26"/>
    </w:rPr>
  </w:style>
  <w:style w:type="table" w:styleId="Tabellrutenett">
    <w:name w:val="Table Grid"/>
    <w:basedOn w:val="Vanligtabell"/>
    <w:uiPriority w:val="39"/>
    <w:rsid w:val="007452C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452C8"/>
    <w:rPr>
      <w:color w:val="0563C1" w:themeColor="hyperlink"/>
      <w:u w:val="single"/>
    </w:rPr>
  </w:style>
  <w:style w:type="paragraph" w:styleId="Topptekst">
    <w:name w:val="header"/>
    <w:basedOn w:val="Normal"/>
    <w:link w:val="TopptekstTegn"/>
    <w:uiPriority w:val="99"/>
    <w:unhideWhenUsed/>
    <w:rsid w:val="00CD7CD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CD7CD6"/>
    <w:rPr>
      <w:lang w:val="nn-NO"/>
    </w:rPr>
  </w:style>
  <w:style w:type="paragraph" w:styleId="Bunntekst">
    <w:name w:val="footer"/>
    <w:basedOn w:val="Normal"/>
    <w:link w:val="BunntekstTegn"/>
    <w:uiPriority w:val="99"/>
    <w:unhideWhenUsed/>
    <w:rsid w:val="00CD7CD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CD7CD6"/>
    <w:rPr>
      <w:lang w:val="nn-NO"/>
    </w:rPr>
  </w:style>
  <w:style w:type="character" w:styleId="Fulgthyperkobling">
    <w:name w:val="FollowedHyperlink"/>
    <w:basedOn w:val="Standardskriftforavsnitt"/>
    <w:uiPriority w:val="99"/>
    <w:semiHidden/>
    <w:unhideWhenUsed/>
    <w:rsid w:val="000A6BBD"/>
    <w:rPr>
      <w:color w:val="954F72" w:themeColor="followedHyperlink"/>
      <w:u w:val="single"/>
    </w:rPr>
  </w:style>
  <w:style w:type="character" w:styleId="Ulstomtale">
    <w:name w:val="Unresolved Mention"/>
    <w:basedOn w:val="Standardskriftforavsnitt"/>
    <w:uiPriority w:val="99"/>
    <w:semiHidden/>
    <w:unhideWhenUsed/>
    <w:rsid w:val="000A6BBD"/>
    <w:rPr>
      <w:color w:val="605E5C"/>
      <w:shd w:val="clear" w:color="auto" w:fill="E1DFDD"/>
    </w:rPr>
  </w:style>
  <w:style w:type="character" w:customStyle="1" w:styleId="Overskrift3Tegn">
    <w:name w:val="Overskrift 3 Tegn"/>
    <w:basedOn w:val="Standardskriftforavsnitt"/>
    <w:link w:val="Overskrift3"/>
    <w:uiPriority w:val="9"/>
    <w:semiHidden/>
    <w:rsid w:val="00D7068E"/>
    <w:rPr>
      <w:rFonts w:asciiTheme="majorHAnsi" w:eastAsiaTheme="majorEastAsia" w:hAnsiTheme="majorHAnsi" w:cstheme="majorBidi"/>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dstilsynet.no/regelverk/forskrifter/internkontrollforskriften/" TargetMode="External"/><Relationship Id="rId13" Type="http://schemas.openxmlformats.org/officeDocument/2006/relationships/hyperlink" Target="http://www.arbeidstilsynet.no"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vdata.no/dokument/SF/forskrift/2011-12-06-1355" TargetMode="External"/><Relationship Id="rId12" Type="http://schemas.openxmlformats.org/officeDocument/2006/relationships/hyperlink" Target="https://lovdata.no/dokument/SF/forskrift/2011-12-06-1359"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vdata.no/dokument/NL/lov/2005-06-17-62" TargetMode="External"/><Relationship Id="rId11" Type="http://schemas.openxmlformats.org/officeDocument/2006/relationships/hyperlink" Target="https://www.arbeidstilsynet.no/regelverk/forskrifter/forskrift-om-tiltaks--og-grenseverdier/"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lovdata.no/dokument/SF/forskrift/2011-12-06-1357"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lovdata.no/dokument/SF/forskrift/2011-12-06-135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495</Words>
  <Characters>2628</Characters>
  <Application>Microsoft Office Word</Application>
  <DocSecurity>0</DocSecurity>
  <Lines>21</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Sperstad, Hanne Kari</dc:creator>
  <cp:keywords/>
  <dc:description/>
  <cp:lastModifiedBy>Sperstad, Hanne Kari</cp:lastModifiedBy>
  <cp:revision>13</cp:revision>
  <dcterms:created xsi:type="dcterms:W3CDTF">2023-06-30T10:05:00Z</dcterms:created>
  <dcterms:modified xsi:type="dcterms:W3CDTF">2023-08-17T08:50:00Z</dcterms:modified>
</cp:coreProperties>
</file>