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9D55" w14:textId="77777777" w:rsidR="006248C1" w:rsidRPr="006248C1" w:rsidRDefault="006248C1" w:rsidP="006248C1">
      <w:pPr>
        <w:pStyle w:val="Overskrift1"/>
        <w:rPr>
          <w:lang w:val="nb-NO"/>
        </w:rPr>
      </w:pPr>
      <w:r w:rsidRPr="006248C1">
        <w:rPr>
          <w:lang w:val="nb-NO"/>
        </w:rPr>
        <w:t>Rollene i HMS-arbeidet</w:t>
      </w:r>
    </w:p>
    <w:p w14:paraId="7DC9AA34" w14:textId="77777777" w:rsidR="006248C1" w:rsidRPr="006248C1" w:rsidRDefault="006248C1" w:rsidP="006248C1">
      <w:pPr>
        <w:rPr>
          <w:lang w:val="nb-NO"/>
        </w:rPr>
      </w:pPr>
    </w:p>
    <w:p w14:paraId="3C939569" w14:textId="77777777" w:rsidR="006248C1" w:rsidRPr="006248C1" w:rsidRDefault="006248C1" w:rsidP="006248C1">
      <w:pPr>
        <w:rPr>
          <w:lang w:val="nb-NO"/>
        </w:rPr>
      </w:pPr>
      <w:r w:rsidRPr="006248C1">
        <w:rPr>
          <w:lang w:val="nb-NO"/>
        </w:rPr>
        <w:t>Alle skal bidra til et godt arbeidsmiljø, men ansvaret er ulikt og er avhengig av hvilken rolle du har i virksomheten.</w:t>
      </w:r>
    </w:p>
    <w:p w14:paraId="04D7B530" w14:textId="77777777" w:rsidR="006248C1" w:rsidRPr="006248C1" w:rsidRDefault="006248C1" w:rsidP="006248C1">
      <w:pPr>
        <w:rPr>
          <w:lang w:val="nb-NO"/>
        </w:rPr>
      </w:pPr>
    </w:p>
    <w:p w14:paraId="624EB652" w14:textId="77777777" w:rsidR="006248C1" w:rsidRPr="006248C1" w:rsidRDefault="006248C1" w:rsidP="00435B06">
      <w:pPr>
        <w:pStyle w:val="Overskrift3"/>
      </w:pPr>
      <w:r w:rsidRPr="006248C1">
        <w:t>Arbeidsgiver</w:t>
      </w:r>
    </w:p>
    <w:p w14:paraId="00B5575D" w14:textId="77777777" w:rsidR="006248C1" w:rsidRPr="006248C1" w:rsidRDefault="006248C1" w:rsidP="006248C1">
      <w:pPr>
        <w:rPr>
          <w:lang w:val="nb-NO"/>
        </w:rPr>
      </w:pPr>
      <w:bookmarkStart w:id="0" w:name="_Hlk126582024"/>
      <w:r w:rsidRPr="006248C1">
        <w:rPr>
          <w:lang w:val="nb-NO"/>
        </w:rPr>
        <w:t>Arbeidsgiver har et overordnet ansvar for å følge lover og forskrifter som gjelder for virksomheten. Det er arbeidsgiveren som har ansvar for at arbeidsmiljøet er fullt forsvarlig og samsvarer med regelverket i arbeidsmiljøloven med tilhørende forskrifter.</w:t>
      </w:r>
    </w:p>
    <w:p w14:paraId="47E529A8" w14:textId="044BB273" w:rsidR="006248C1" w:rsidRPr="006248C1" w:rsidRDefault="006248C1" w:rsidP="006248C1">
      <w:pPr>
        <w:rPr>
          <w:lang w:val="nb-NO"/>
        </w:rPr>
      </w:pPr>
      <w:bookmarkStart w:id="1" w:name="_Hlk126581940"/>
      <w:bookmarkEnd w:id="0"/>
      <w:r w:rsidRPr="006248C1">
        <w:rPr>
          <w:lang w:val="nb-NO"/>
        </w:rPr>
        <w:t>Noen oppgaver innenfor HMS-arbeidet</w:t>
      </w:r>
      <w:r w:rsidRPr="006248C1">
        <w:rPr>
          <w:spacing w:val="31"/>
          <w:lang w:val="nb-NO"/>
        </w:rPr>
        <w:t xml:space="preserve"> </w:t>
      </w:r>
      <w:r w:rsidRPr="006248C1">
        <w:rPr>
          <w:lang w:val="nb-NO"/>
        </w:rPr>
        <w:t>kan delegeres, men arbeidsmiljøet er alltid arbeidsgiverens ansvar.</w:t>
      </w:r>
    </w:p>
    <w:bookmarkEnd w:id="1"/>
    <w:p w14:paraId="3D7BE594" w14:textId="77777777" w:rsidR="006248C1" w:rsidRPr="00D1412A" w:rsidRDefault="006248C1" w:rsidP="006248C1">
      <w:pPr>
        <w:pStyle w:val="Brdtekst"/>
        <w:spacing w:before="3"/>
      </w:pPr>
      <w:r w:rsidRPr="00D1412A">
        <w:fldChar w:fldCharType="begin"/>
      </w:r>
      <w:r w:rsidRPr="00D1412A">
        <w:instrText xml:space="preserve"> HYPERLINK "https://www.arbeidstilsynet.no/hms/roller-i-hms-arbeidet/arbeidsgiver/" </w:instrText>
      </w:r>
      <w:r w:rsidRPr="00D1412A">
        <w:fldChar w:fldCharType="separate"/>
      </w:r>
      <w:r w:rsidRPr="00D1412A">
        <w:rPr>
          <w:rStyle w:val="Hyperkobling"/>
        </w:rPr>
        <w:t>Arbeidsgiverens plikter</w:t>
      </w:r>
      <w:r w:rsidRPr="00D1412A">
        <w:fldChar w:fldCharType="end"/>
      </w:r>
    </w:p>
    <w:p w14:paraId="55233203" w14:textId="77777777" w:rsidR="006248C1" w:rsidRPr="006248C1" w:rsidRDefault="006248C1" w:rsidP="006248C1">
      <w:pPr>
        <w:rPr>
          <w:lang w:val="nb-NO"/>
        </w:rPr>
      </w:pPr>
    </w:p>
    <w:p w14:paraId="42426F5C" w14:textId="77777777" w:rsidR="006248C1" w:rsidRPr="006248C1" w:rsidRDefault="006248C1" w:rsidP="006248C1">
      <w:pPr>
        <w:pStyle w:val="Overskrift2"/>
        <w:rPr>
          <w:b/>
          <w:lang w:val="nb-NO"/>
        </w:rPr>
      </w:pPr>
      <w:r w:rsidRPr="006248C1">
        <w:rPr>
          <w:lang w:val="nb-NO"/>
        </w:rPr>
        <w:t>Arbeidsleder/mellomleder</w:t>
      </w:r>
    </w:p>
    <w:p w14:paraId="09B70733" w14:textId="77777777" w:rsidR="006248C1" w:rsidRPr="006248C1" w:rsidRDefault="006248C1" w:rsidP="006248C1">
      <w:pPr>
        <w:rPr>
          <w:lang w:val="nb-NO"/>
        </w:rPr>
      </w:pPr>
      <w:r w:rsidRPr="006248C1">
        <w:rPr>
          <w:lang w:val="nb-NO"/>
        </w:rPr>
        <w:t xml:space="preserve">Arbeidsleder/mellomleder har ansvar for å følge opp og iverksette tiltak under sine områder. Arbeidsgiver/mellomleder rapporterer til </w:t>
      </w:r>
      <w:r w:rsidRPr="006248C1">
        <w:rPr>
          <w:spacing w:val="-2"/>
          <w:lang w:val="nb-NO"/>
        </w:rPr>
        <w:t>arbeidsgiver.</w:t>
      </w:r>
    </w:p>
    <w:p w14:paraId="4D9BDCC9" w14:textId="77777777" w:rsidR="006248C1" w:rsidRPr="006248C1" w:rsidRDefault="006248C1" w:rsidP="006248C1">
      <w:pPr>
        <w:rPr>
          <w:lang w:val="nb-NO"/>
        </w:rPr>
      </w:pPr>
    </w:p>
    <w:p w14:paraId="6F71D9C4" w14:textId="77777777" w:rsidR="006248C1" w:rsidRPr="00BF7680" w:rsidRDefault="006248C1" w:rsidP="00DE4AB9">
      <w:pPr>
        <w:pStyle w:val="Overskrift2"/>
        <w:rPr>
          <w:b/>
          <w:lang w:val="nb-NO"/>
        </w:rPr>
      </w:pPr>
      <w:r w:rsidRPr="00BF7680">
        <w:rPr>
          <w:lang w:val="nb-NO"/>
        </w:rPr>
        <w:t>Ansatte</w:t>
      </w:r>
    </w:p>
    <w:p w14:paraId="7DBC30BB" w14:textId="77777777" w:rsidR="006248C1" w:rsidRPr="006248C1" w:rsidRDefault="006248C1" w:rsidP="006248C1">
      <w:pPr>
        <w:rPr>
          <w:lang w:val="nb-NO"/>
        </w:rPr>
      </w:pPr>
      <w:r w:rsidRPr="006248C1">
        <w:rPr>
          <w:lang w:val="nb-NO"/>
        </w:rPr>
        <w:t>Arbeidstakerne har også plikter. De skal delta i gjennomføringen av HMS-tiltak, og de skal delta i det organiserte vernearbeidet.</w:t>
      </w:r>
    </w:p>
    <w:p w14:paraId="37A671F1" w14:textId="77777777" w:rsidR="006248C1" w:rsidRDefault="008D1841" w:rsidP="006248C1">
      <w:pPr>
        <w:pStyle w:val="Brdtekst"/>
        <w:spacing w:before="6"/>
        <w:rPr>
          <w:rStyle w:val="Hyperkobling"/>
        </w:rPr>
      </w:pPr>
      <w:hyperlink r:id="rId6" w:history="1">
        <w:r w:rsidR="006248C1" w:rsidRPr="00D1412A">
          <w:rPr>
            <w:rStyle w:val="Hyperkobling"/>
          </w:rPr>
          <w:t>Arbeidstakerens plikter</w:t>
        </w:r>
      </w:hyperlink>
    </w:p>
    <w:p w14:paraId="076DF5B5" w14:textId="77777777" w:rsidR="006248C1" w:rsidRPr="00D1412A" w:rsidRDefault="006248C1" w:rsidP="006248C1">
      <w:pPr>
        <w:pStyle w:val="Brdtekst"/>
        <w:spacing w:before="6"/>
      </w:pPr>
    </w:p>
    <w:p w14:paraId="2077DB5A" w14:textId="77777777" w:rsidR="006248C1" w:rsidRPr="006248C1" w:rsidRDefault="006248C1" w:rsidP="006248C1">
      <w:pPr>
        <w:pStyle w:val="Overskrift2"/>
        <w:rPr>
          <w:b/>
          <w:lang w:val="nb-NO"/>
        </w:rPr>
      </w:pPr>
      <w:r w:rsidRPr="006248C1">
        <w:rPr>
          <w:lang w:val="nb-NO"/>
        </w:rPr>
        <w:t>Verneombud</w:t>
      </w:r>
    </w:p>
    <w:p w14:paraId="36C009D0" w14:textId="75A689D7" w:rsidR="006248C1" w:rsidRPr="00234282" w:rsidRDefault="006248C1" w:rsidP="006248C1">
      <w:pPr>
        <w:rPr>
          <w:lang w:val="nb-NO"/>
        </w:rPr>
      </w:pPr>
      <w:r w:rsidRPr="006248C1">
        <w:rPr>
          <w:lang w:val="nb-NO"/>
        </w:rPr>
        <w:t xml:space="preserve">Verneombudet representerer arbeidstakerne i spørsmål om helse, miljø og sikkerhet (HMS). </w:t>
      </w:r>
      <w:r w:rsidRPr="00234282">
        <w:rPr>
          <w:lang w:val="nb-NO"/>
        </w:rPr>
        <w:t>Verneombudet skal ivareta arbeidstakernes interesser i alt som har med arbeidsmiljøet å gjøre.</w:t>
      </w:r>
    </w:p>
    <w:p w14:paraId="00453C05" w14:textId="77777777" w:rsidR="006248C1" w:rsidRPr="00234282" w:rsidRDefault="006248C1" w:rsidP="006248C1">
      <w:pPr>
        <w:rPr>
          <w:lang w:val="nb-NO"/>
        </w:rPr>
      </w:pPr>
    </w:p>
    <w:p w14:paraId="7B1C3BEB" w14:textId="77777777" w:rsidR="006248C1" w:rsidRPr="006248C1" w:rsidRDefault="006248C1" w:rsidP="006248C1">
      <w:pPr>
        <w:pStyle w:val="Overskrift2"/>
        <w:rPr>
          <w:lang w:val="nb-NO"/>
        </w:rPr>
      </w:pPr>
      <w:r w:rsidRPr="006248C1">
        <w:rPr>
          <w:lang w:val="nb-NO"/>
        </w:rPr>
        <w:t>Bedriftshelsetjeneste</w:t>
      </w:r>
      <w:r w:rsidRPr="006248C1">
        <w:rPr>
          <w:spacing w:val="32"/>
          <w:lang w:val="nb-NO"/>
        </w:rPr>
        <w:t xml:space="preserve"> </w:t>
      </w:r>
      <w:r w:rsidRPr="006248C1">
        <w:rPr>
          <w:spacing w:val="-2"/>
          <w:lang w:val="nb-NO"/>
        </w:rPr>
        <w:t>(BHT)</w:t>
      </w:r>
    </w:p>
    <w:p w14:paraId="053397BE" w14:textId="2DCFEE28" w:rsidR="006248C1" w:rsidRPr="006248C1" w:rsidRDefault="006248C1" w:rsidP="006248C1">
      <w:pPr>
        <w:rPr>
          <w:lang w:val="nb-NO"/>
        </w:rPr>
      </w:pPr>
      <w:r w:rsidRPr="006248C1">
        <w:rPr>
          <w:lang w:val="nb-NO"/>
        </w:rPr>
        <w:t>Bedriftshelsetjenesten har god kompetanse på arbeidsmiljø og skal gi råd til arbeidsgiver og arbeidstakere. BHT skal hjelpe bedriften med å forebygge skader og belastninger hos de ansatte</w:t>
      </w:r>
      <w:r w:rsidR="00E74344">
        <w:rPr>
          <w:lang w:val="nb-NO"/>
        </w:rPr>
        <w:t>, s</w:t>
      </w:r>
      <w:r w:rsidRPr="006248C1">
        <w:rPr>
          <w:lang w:val="nb-NO"/>
        </w:rPr>
        <w:t>lik at alle har et fullt forsvarlig og trygt arbeidsmiljø.</w:t>
      </w:r>
    </w:p>
    <w:p w14:paraId="27510F25" w14:textId="77777777" w:rsidR="006248C1" w:rsidRDefault="008D1841" w:rsidP="00162D37">
      <w:pPr>
        <w:pStyle w:val="Brdtekst"/>
        <w:spacing w:before="46"/>
        <w:ind w:right="317"/>
        <w:rPr>
          <w:rStyle w:val="Hyperkobling"/>
        </w:rPr>
      </w:pPr>
      <w:hyperlink r:id="rId7" w:history="1">
        <w:r w:rsidR="006248C1">
          <w:rPr>
            <w:rStyle w:val="Hyperkobling"/>
          </w:rPr>
          <w:t>Om bedriftshelsetjeneste</w:t>
        </w:r>
      </w:hyperlink>
    </w:p>
    <w:p w14:paraId="6BBEBDFA" w14:textId="77777777" w:rsidR="006248C1" w:rsidRPr="006248C1" w:rsidRDefault="006248C1" w:rsidP="006248C1">
      <w:pPr>
        <w:rPr>
          <w:lang w:val="nb-NO"/>
        </w:rPr>
      </w:pPr>
    </w:p>
    <w:p w14:paraId="0F8B213A" w14:textId="77777777" w:rsidR="006248C1" w:rsidRPr="006248C1" w:rsidRDefault="006248C1" w:rsidP="006248C1">
      <w:pPr>
        <w:pStyle w:val="Overskrift2"/>
        <w:rPr>
          <w:lang w:val="nb-NO"/>
        </w:rPr>
      </w:pPr>
      <w:r w:rsidRPr="006248C1">
        <w:rPr>
          <w:lang w:val="nb-NO"/>
        </w:rPr>
        <w:t>AMU – Arbeidsmiljøutvalg</w:t>
      </w:r>
    </w:p>
    <w:p w14:paraId="678655DB" w14:textId="77777777" w:rsidR="006248C1" w:rsidRPr="006248C1" w:rsidRDefault="006248C1" w:rsidP="006248C1">
      <w:pPr>
        <w:rPr>
          <w:lang w:val="nb-NO"/>
        </w:rPr>
      </w:pPr>
      <w:r w:rsidRPr="006248C1">
        <w:rPr>
          <w:lang w:val="nb-NO"/>
        </w:rPr>
        <w:t>Arbeidsmiljøutvalget skal jobbe for gjennomføring av et fullt forsvarlig arbeidsmiljø i virksomheten. Utvalget skal delta i planleggingen av verne- og miljøarbeidet, og nøye følge utviklingen i spørsmål som angår arbeidstakernes sikkerhet, helse og velferd.</w:t>
      </w:r>
    </w:p>
    <w:p w14:paraId="27989DB5" w14:textId="560D1458" w:rsidR="006248C1" w:rsidRPr="006248C1" w:rsidRDefault="006248C1" w:rsidP="006248C1">
      <w:pPr>
        <w:rPr>
          <w:lang w:val="nb-NO"/>
        </w:rPr>
      </w:pPr>
      <w:r w:rsidRPr="006248C1">
        <w:rPr>
          <w:lang w:val="nb-NO"/>
        </w:rPr>
        <w:t xml:space="preserve">Arbeidsmiljøutvalget har oppgaver etter </w:t>
      </w:r>
      <w:hyperlink r:id="rId8" w:history="1">
        <w:r w:rsidR="00E74344" w:rsidRPr="0038450C">
          <w:rPr>
            <w:rStyle w:val="Hyperkobling"/>
            <w:lang w:val="nb-NO"/>
          </w:rPr>
          <w:t>arbeidsmiljøloven</w:t>
        </w:r>
      </w:hyperlink>
      <w:r w:rsidR="00E74344" w:rsidRPr="006248C1">
        <w:rPr>
          <w:lang w:val="nb-NO"/>
        </w:rPr>
        <w:t xml:space="preserve"> </w:t>
      </w:r>
      <w:r w:rsidRPr="006248C1">
        <w:rPr>
          <w:lang w:val="nb-NO"/>
        </w:rPr>
        <w:t xml:space="preserve">og etter </w:t>
      </w:r>
      <w:hyperlink r:id="rId9" w:history="1">
        <w:r w:rsidR="00E74344" w:rsidRPr="0038450C">
          <w:rPr>
            <w:rStyle w:val="Hyperkobling"/>
            <w:lang w:val="nb-NO"/>
          </w:rPr>
          <w:t>forskrift om organisering ledelse og medvirkning</w:t>
        </w:r>
      </w:hyperlink>
      <w:r w:rsidR="00E74344" w:rsidRPr="006248C1">
        <w:rPr>
          <w:lang w:val="nb-NO"/>
        </w:rPr>
        <w:t>.</w:t>
      </w:r>
    </w:p>
    <w:p w14:paraId="24E6F8DB" w14:textId="77777777" w:rsidR="006248C1" w:rsidRDefault="008D1841" w:rsidP="00E74344">
      <w:pPr>
        <w:pStyle w:val="Brdtekst"/>
        <w:spacing w:before="46"/>
        <w:ind w:right="317"/>
      </w:pPr>
      <w:hyperlink r:id="rId10" w:history="1">
        <w:r w:rsidR="006248C1" w:rsidRPr="00197026">
          <w:rPr>
            <w:rStyle w:val="Hyperkobling"/>
          </w:rPr>
          <w:t>Om AMU</w:t>
        </w:r>
      </w:hyperlink>
    </w:p>
    <w:p w14:paraId="4BE5A3B4" w14:textId="77777777" w:rsidR="006248C1" w:rsidRPr="00162D37" w:rsidRDefault="006248C1" w:rsidP="00162D37">
      <w:pPr>
        <w:rPr>
          <w:lang w:val="nb-NO"/>
        </w:rPr>
      </w:pPr>
    </w:p>
    <w:p w14:paraId="43C6086E" w14:textId="6384B0C6" w:rsidR="006248C1" w:rsidRPr="00162D37" w:rsidRDefault="006248C1" w:rsidP="00DE4AB9">
      <w:pPr>
        <w:pStyle w:val="Overskrift2"/>
        <w:rPr>
          <w:lang w:val="nb-NO"/>
        </w:rPr>
      </w:pPr>
      <w:r w:rsidRPr="00162D37">
        <w:rPr>
          <w:lang w:val="nb-NO"/>
        </w:rPr>
        <w:t>Tillitsvalgt</w:t>
      </w:r>
    </w:p>
    <w:p w14:paraId="1F3E4E36" w14:textId="182DEB0B" w:rsidR="006248C1" w:rsidRPr="00162D37" w:rsidRDefault="006248C1" w:rsidP="006248C1">
      <w:pPr>
        <w:rPr>
          <w:lang w:val="nb-NO"/>
        </w:rPr>
      </w:pPr>
      <w:r w:rsidRPr="00162D37">
        <w:rPr>
          <w:lang w:val="nb-NO"/>
        </w:rPr>
        <w:t>Tillitsvalgt er en fagforeningsrepresentant/ansattes talsperson på arbeidsplassen for de</w:t>
      </w:r>
      <w:r w:rsidR="006B351F">
        <w:rPr>
          <w:lang w:val="nb-NO"/>
        </w:rPr>
        <w:t>m</w:t>
      </w:r>
      <w:r w:rsidRPr="00162D37">
        <w:rPr>
          <w:lang w:val="nb-NO"/>
        </w:rPr>
        <w:t xml:space="preserve"> som er organisert.</w:t>
      </w:r>
    </w:p>
    <w:p w14:paraId="344B36D3" w14:textId="77777777" w:rsidR="006248C1" w:rsidRPr="00D1412A" w:rsidRDefault="008D1841" w:rsidP="00234282">
      <w:pPr>
        <w:pStyle w:val="Brdtekst"/>
        <w:spacing w:before="46"/>
        <w:ind w:right="317"/>
      </w:pPr>
      <w:hyperlink r:id="rId11" w:history="1">
        <w:r w:rsidR="006248C1" w:rsidRPr="00D1412A">
          <w:rPr>
            <w:rStyle w:val="Hyperkobling"/>
          </w:rPr>
          <w:t>Om tillitsvalgt</w:t>
        </w:r>
      </w:hyperlink>
    </w:p>
    <w:p w14:paraId="448301E3" w14:textId="77777777" w:rsidR="006248C1" w:rsidRPr="00162D37" w:rsidRDefault="006248C1" w:rsidP="006248C1">
      <w:pPr>
        <w:rPr>
          <w:lang w:val="nb-NO"/>
        </w:rPr>
      </w:pPr>
    </w:p>
    <w:p w14:paraId="02A8EFD8" w14:textId="64E88FC7" w:rsidR="00491B5E" w:rsidRPr="00162D37" w:rsidRDefault="00491B5E" w:rsidP="00321BEC">
      <w:pPr>
        <w:rPr>
          <w:lang w:val="nb-NO"/>
        </w:rPr>
      </w:pPr>
    </w:p>
    <w:sectPr w:rsidR="00491B5E" w:rsidRPr="00162D37" w:rsidSect="006248C1">
      <w:headerReference w:type="default" r:id="rId12"/>
      <w:pgSz w:w="12240" w:h="15840"/>
      <w:pgMar w:top="660" w:right="1720" w:bottom="280" w:left="1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C5E9" w14:textId="77777777" w:rsidR="00F8491D" w:rsidRDefault="00234282">
      <w:pPr>
        <w:spacing w:line="240" w:lineRule="auto"/>
      </w:pPr>
      <w:r>
        <w:separator/>
      </w:r>
    </w:p>
  </w:endnote>
  <w:endnote w:type="continuationSeparator" w:id="0">
    <w:p w14:paraId="79C9F5E0" w14:textId="77777777" w:rsidR="00F8491D" w:rsidRDefault="00234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2C124" w14:textId="77777777" w:rsidR="00F8491D" w:rsidRDefault="00234282">
      <w:pPr>
        <w:spacing w:line="240" w:lineRule="auto"/>
      </w:pPr>
      <w:r>
        <w:separator/>
      </w:r>
    </w:p>
  </w:footnote>
  <w:footnote w:type="continuationSeparator" w:id="0">
    <w:p w14:paraId="5CF07F80" w14:textId="77777777" w:rsidR="00F8491D" w:rsidRDefault="002342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F472" w14:textId="01CE653B" w:rsidR="0062738C" w:rsidRDefault="00BF7680">
    <w:pPr>
      <w:pStyle w:val="Topptekst"/>
    </w:pPr>
    <w:r>
      <w:rPr>
        <w:noProof/>
      </w:rPr>
      <w:drawing>
        <wp:inline distT="0" distB="0" distL="0" distR="0" wp14:anchorId="660E4BDE" wp14:editId="4D816FC6">
          <wp:extent cx="927100" cy="695325"/>
          <wp:effectExtent l="0" t="0" r="6350" b="9525"/>
          <wp:docPr id="4" name="Bilde 4" descr="RV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RVO-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64C2D6" w14:textId="77777777" w:rsidR="0062738C" w:rsidRDefault="008D184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5E"/>
    <w:rsid w:val="00084C22"/>
    <w:rsid w:val="00162D37"/>
    <w:rsid w:val="001B50E6"/>
    <w:rsid w:val="00234282"/>
    <w:rsid w:val="00267A06"/>
    <w:rsid w:val="00321BEC"/>
    <w:rsid w:val="00435B06"/>
    <w:rsid w:val="00491B5E"/>
    <w:rsid w:val="006248C1"/>
    <w:rsid w:val="006B351F"/>
    <w:rsid w:val="008D1841"/>
    <w:rsid w:val="00BF7680"/>
    <w:rsid w:val="00C4267E"/>
    <w:rsid w:val="00DE4AB9"/>
    <w:rsid w:val="00E74344"/>
    <w:rsid w:val="00F8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DA38"/>
  <w15:chartTrackingRefBased/>
  <w15:docId w15:val="{D92BBBDE-8056-443E-B7BF-F16488CF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RVO"/>
    <w:qFormat/>
    <w:rsid w:val="00491B5E"/>
    <w:pPr>
      <w:spacing w:after="0" w:line="360" w:lineRule="auto"/>
    </w:pPr>
    <w:rPr>
      <w:lang w:val="nn-NO"/>
    </w:rPr>
  </w:style>
  <w:style w:type="paragraph" w:styleId="Overskrift1">
    <w:name w:val="heading 1"/>
    <w:aliases w:val="Overskrift 1 RVO"/>
    <w:basedOn w:val="Normal"/>
    <w:next w:val="Normal"/>
    <w:link w:val="Overskrift1Tegn"/>
    <w:uiPriority w:val="9"/>
    <w:qFormat/>
    <w:rsid w:val="00435B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060"/>
      <w:sz w:val="32"/>
      <w:szCs w:val="32"/>
    </w:rPr>
  </w:style>
  <w:style w:type="paragraph" w:styleId="Overskrift2">
    <w:name w:val="heading 2"/>
    <w:aliases w:val="Overskrift 2 RVO"/>
    <w:basedOn w:val="Normal"/>
    <w:next w:val="Normal"/>
    <w:link w:val="Overskrift2Tegn"/>
    <w:uiPriority w:val="9"/>
    <w:unhideWhenUsed/>
    <w:qFormat/>
    <w:rsid w:val="00435B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206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B06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002060"/>
      <w:kern w:val="0"/>
      <w:sz w:val="24"/>
      <w:szCs w:val="24"/>
      <w:lang w:val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Overskrift 1 RVO Tegn"/>
    <w:basedOn w:val="Standardskriftforavsnitt"/>
    <w:link w:val="Overskrift1"/>
    <w:uiPriority w:val="9"/>
    <w:rsid w:val="00435B06"/>
    <w:rPr>
      <w:rFonts w:asciiTheme="majorHAnsi" w:eastAsiaTheme="majorEastAsia" w:hAnsiTheme="majorHAnsi" w:cstheme="majorBidi"/>
      <w:color w:val="002060"/>
      <w:sz w:val="32"/>
      <w:szCs w:val="32"/>
      <w:lang w:val="nn-NO"/>
    </w:rPr>
  </w:style>
  <w:style w:type="character" w:customStyle="1" w:styleId="Overskrift2Tegn">
    <w:name w:val="Overskrift 2 Tegn"/>
    <w:aliases w:val="Overskrift 2 RVO Tegn"/>
    <w:basedOn w:val="Standardskriftforavsnitt"/>
    <w:link w:val="Overskrift2"/>
    <w:uiPriority w:val="9"/>
    <w:rsid w:val="00435B06"/>
    <w:rPr>
      <w:rFonts w:asciiTheme="majorHAnsi" w:eastAsiaTheme="majorEastAsia" w:hAnsiTheme="majorHAnsi" w:cstheme="majorBidi"/>
      <w:color w:val="002060"/>
      <w:sz w:val="26"/>
      <w:szCs w:val="26"/>
      <w:lang w:val="nn-NO"/>
    </w:rPr>
  </w:style>
  <w:style w:type="paragraph" w:styleId="Brdtekst">
    <w:name w:val="Body Text"/>
    <w:basedOn w:val="Normal"/>
    <w:link w:val="BrdtekstTegn"/>
    <w:uiPriority w:val="1"/>
    <w:qFormat/>
    <w:rsid w:val="00491B5E"/>
    <w:pPr>
      <w:widowControl w:val="0"/>
      <w:autoSpaceDE w:val="0"/>
      <w:autoSpaceDN w:val="0"/>
    </w:pPr>
    <w:rPr>
      <w:rFonts w:ascii="Calibri" w:eastAsia="Calibri" w:hAnsi="Calibri" w:cs="Calibri"/>
      <w:kern w:val="0"/>
      <w:lang w:val="nb-NO"/>
      <w14:ligatures w14:val="none"/>
    </w:rPr>
  </w:style>
  <w:style w:type="character" w:customStyle="1" w:styleId="BrdtekstTegn">
    <w:name w:val="Brødtekst Tegn"/>
    <w:basedOn w:val="Standardskriftforavsnitt"/>
    <w:link w:val="Brdtekst"/>
    <w:uiPriority w:val="1"/>
    <w:rsid w:val="00491B5E"/>
    <w:rPr>
      <w:rFonts w:ascii="Calibri" w:eastAsia="Calibri" w:hAnsi="Calibri" w:cs="Calibri"/>
      <w:kern w:val="0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491B5E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5B06"/>
    <w:rPr>
      <w:rFonts w:asciiTheme="majorHAnsi" w:eastAsiaTheme="majorEastAsia" w:hAnsiTheme="majorHAnsi" w:cstheme="majorBidi"/>
      <w:color w:val="002060"/>
      <w:kern w:val="0"/>
      <w:sz w:val="24"/>
      <w:szCs w:val="24"/>
      <w14:ligatures w14:val="none"/>
    </w:rPr>
  </w:style>
  <w:style w:type="paragraph" w:styleId="Topptekst">
    <w:name w:val="header"/>
    <w:basedOn w:val="Normal"/>
    <w:link w:val="TopptekstTegn"/>
    <w:uiPriority w:val="99"/>
    <w:unhideWhenUsed/>
    <w:rsid w:val="006248C1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Calibri" w:eastAsia="Calibri" w:hAnsi="Calibri" w:cs="Calibri"/>
      <w:kern w:val="0"/>
      <w:lang w:val="nb-NO"/>
      <w14:ligatures w14:val="none"/>
    </w:rPr>
  </w:style>
  <w:style w:type="character" w:customStyle="1" w:styleId="TopptekstTegn">
    <w:name w:val="Topptekst Tegn"/>
    <w:basedOn w:val="Standardskriftforavsnitt"/>
    <w:link w:val="Topptekst"/>
    <w:uiPriority w:val="99"/>
    <w:rsid w:val="006248C1"/>
    <w:rPr>
      <w:rFonts w:ascii="Calibri" w:eastAsia="Calibri" w:hAnsi="Calibri" w:cs="Calibri"/>
      <w:kern w:val="0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6248C1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Calibri" w:eastAsia="Calibri" w:hAnsi="Calibri" w:cs="Calibri"/>
      <w:kern w:val="0"/>
      <w:lang w:val="nb-NO"/>
      <w14:ligatures w14:val="none"/>
    </w:rPr>
  </w:style>
  <w:style w:type="character" w:customStyle="1" w:styleId="BunntekstTegn">
    <w:name w:val="Bunntekst Tegn"/>
    <w:basedOn w:val="Standardskriftforavsnitt"/>
    <w:link w:val="Bunntekst"/>
    <w:uiPriority w:val="99"/>
    <w:rsid w:val="006248C1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2005-06-17-6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beidstilsynet.no/hms/roller-i-hms-arbeide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beidstilsynet.no/hms/roller-i-hms-arbeidet/arbeidstakers-plikter/" TargetMode="External"/><Relationship Id="rId11" Type="http://schemas.openxmlformats.org/officeDocument/2006/relationships/hyperlink" Target="https://www.arbeidstilsynet.no/hms/roller-i-hms-arbeidet/tillitsvalgte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arbeidstilsynet.no/hms/roller-i-hms-arbeidet/arbeidsmiljoutvalg-amu/%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vdata.no/dokument/SF/forskrift/2011-12-06-135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Sperstad, Hanne Kari</dc:creator>
  <cp:keywords/>
  <dc:description/>
  <cp:lastModifiedBy>Sperstad, Hanne Kari</cp:lastModifiedBy>
  <cp:revision>12</cp:revision>
  <dcterms:created xsi:type="dcterms:W3CDTF">2023-06-30T08:45:00Z</dcterms:created>
  <dcterms:modified xsi:type="dcterms:W3CDTF">2023-08-16T12:16:00Z</dcterms:modified>
</cp:coreProperties>
</file>